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0AC7" w14:textId="77777777" w:rsidR="00197AD5" w:rsidRDefault="00197AD5" w:rsidP="596E0C4B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p w14:paraId="048B63D2" w14:textId="6C4EE708" w:rsidR="006E1B57" w:rsidRDefault="5F0F55CD" w:rsidP="596E0C4B">
      <w:pPr>
        <w:rPr>
          <w:rFonts w:ascii="Calibri" w:eastAsia="Calibri" w:hAnsi="Calibri" w:cs="Calibri"/>
          <w:color w:val="000000" w:themeColor="text1"/>
        </w:rPr>
      </w:pPr>
      <w:r w:rsidRPr="596E0C4B">
        <w:rPr>
          <w:rFonts w:ascii="Calibri" w:eastAsia="Calibri" w:hAnsi="Calibri" w:cs="Calibri"/>
          <w:color w:val="000000" w:themeColor="text1"/>
        </w:rPr>
        <w:t xml:space="preserve">Area </w:t>
      </w:r>
      <w:r w:rsidR="006E1B57">
        <w:rPr>
          <w:rFonts w:ascii="Calibri" w:eastAsia="Calibri" w:hAnsi="Calibri" w:cs="Calibri"/>
          <w:color w:val="000000" w:themeColor="text1"/>
        </w:rPr>
        <w:t xml:space="preserve">3 - </w:t>
      </w:r>
      <w:r w:rsidR="006E1B57" w:rsidRPr="006E1B57">
        <w:rPr>
          <w:rFonts w:ascii="Calibri" w:eastAsia="Calibri" w:hAnsi="Calibri" w:cs="Calibri"/>
          <w:color w:val="000000" w:themeColor="text1"/>
        </w:rPr>
        <w:t>Arts and Humanities</w:t>
      </w:r>
    </w:p>
    <w:p w14:paraId="16C2EC2C" w14:textId="0BA2EDD9" w:rsidR="003573B3" w:rsidRDefault="5F0F55CD" w:rsidP="596E0C4B">
      <w:pPr>
        <w:rPr>
          <w:rFonts w:ascii="Calibri" w:eastAsia="Calibri" w:hAnsi="Calibri" w:cs="Calibri"/>
        </w:rPr>
      </w:pPr>
      <w:r w:rsidRPr="596E0C4B">
        <w:rPr>
          <w:rFonts w:ascii="Calibri" w:eastAsia="Calibri" w:hAnsi="Calibri" w:cs="Calibri"/>
          <w:color w:val="000000" w:themeColor="text1"/>
        </w:rPr>
        <w:t>Description:</w:t>
      </w:r>
    </w:p>
    <w:p w14:paraId="100C841B" w14:textId="775C86E3" w:rsidR="5F0F55CD" w:rsidRDefault="5F0F55CD" w:rsidP="596E0C4B">
      <w:pPr>
        <w:rPr>
          <w:rFonts w:ascii="Calibri" w:eastAsia="Calibri" w:hAnsi="Calibri" w:cs="Calibri"/>
        </w:rPr>
      </w:pPr>
      <w:r w:rsidRPr="596E0C4B">
        <w:rPr>
          <w:rFonts w:ascii="Calibri" w:eastAsia="Calibri" w:hAnsi="Calibri" w:cs="Calibri"/>
        </w:rPr>
        <w:t xml:space="preserve">Courses in the humanities </w:t>
      </w:r>
      <w:r w:rsidR="12C64230" w:rsidRPr="596E0C4B">
        <w:rPr>
          <w:rFonts w:ascii="Calibri" w:eastAsia="Calibri" w:hAnsi="Calibri" w:cs="Calibri"/>
        </w:rPr>
        <w:t>encourage students to analyze and appreciate works of philosophical, historical, literary, aesthetic, religious and cultural importance.</w:t>
      </w:r>
      <w:r w:rsidRPr="596E0C4B">
        <w:rPr>
          <w:rFonts w:ascii="Calibri" w:eastAsia="Calibri" w:hAnsi="Calibri" w:cs="Calibri"/>
        </w:rPr>
        <w:t xml:space="preserve"> Such courses develop students' awareness of how people throughout the ages and in different cultures respond to themselves and the world around them in artistic and cultural </w:t>
      </w:r>
      <w:r w:rsidR="5EFC8DC2" w:rsidRPr="596E0C4B">
        <w:rPr>
          <w:rFonts w:ascii="Calibri" w:eastAsia="Calibri" w:hAnsi="Calibri" w:cs="Calibri"/>
        </w:rPr>
        <w:t>creation and</w:t>
      </w:r>
      <w:r w:rsidRPr="596E0C4B">
        <w:rPr>
          <w:rFonts w:ascii="Calibri" w:eastAsia="Calibri" w:hAnsi="Calibri" w:cs="Calibri"/>
        </w:rPr>
        <w:t xml:space="preserve"> develop students' aesthetic understandings and abilities to make value judgments. Courses fulfilling this requirement may include introductory or integrative baccalaureate-level courses in the visual and performing arts, art history, foreign languages, literature, philosophy, religion, and related disciplines.</w:t>
      </w:r>
      <w:r w:rsidR="2EF92E1B" w:rsidRPr="596E0C4B">
        <w:rPr>
          <w:rFonts w:ascii="Calibri" w:eastAsia="Calibri" w:hAnsi="Calibri" w:cs="Calibri"/>
        </w:rPr>
        <w:t xml:space="preserve"> Students who have completed this requirement shall have been exposed to coursework that</w:t>
      </w:r>
      <w:r w:rsidR="4CFD7044" w:rsidRPr="596E0C4B">
        <w:rPr>
          <w:rFonts w:ascii="Calibri" w:eastAsia="Calibri" w:hAnsi="Calibri" w:cs="Calibri"/>
        </w:rPr>
        <w:t>:</w:t>
      </w:r>
    </w:p>
    <w:p w14:paraId="0CD5B4B3" w14:textId="33A15593" w:rsidR="2EF92E1B" w:rsidRDefault="2EF92E1B" w:rsidP="596E0C4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proofErr w:type="gramStart"/>
      <w:r w:rsidRPr="596E0C4B">
        <w:rPr>
          <w:rFonts w:ascii="Calibri" w:eastAsia="Calibri" w:hAnsi="Calibri" w:cs="Calibri"/>
        </w:rPr>
        <w:t>develop</w:t>
      </w:r>
      <w:r w:rsidR="3B6BFE06" w:rsidRPr="596E0C4B">
        <w:rPr>
          <w:rFonts w:ascii="Calibri" w:eastAsia="Calibri" w:hAnsi="Calibri" w:cs="Calibri"/>
        </w:rPr>
        <w:t>s</w:t>
      </w:r>
      <w:proofErr w:type="gramEnd"/>
      <w:r w:rsidRPr="596E0C4B">
        <w:rPr>
          <w:rFonts w:ascii="Calibri" w:eastAsia="Calibri" w:hAnsi="Calibri" w:cs="Calibri"/>
        </w:rPr>
        <w:t xml:space="preserve"> and advance</w:t>
      </w:r>
      <w:r w:rsidR="29365457" w:rsidRPr="596E0C4B">
        <w:rPr>
          <w:rFonts w:ascii="Calibri" w:eastAsia="Calibri" w:hAnsi="Calibri" w:cs="Calibri"/>
        </w:rPr>
        <w:t>s</w:t>
      </w:r>
      <w:r w:rsidRPr="596E0C4B">
        <w:rPr>
          <w:rFonts w:ascii="Calibri" w:eastAsia="Calibri" w:hAnsi="Calibri" w:cs="Calibri"/>
        </w:rPr>
        <w:t xml:space="preserve"> historical understanding of major civilizations and cultures, both Western and non-Western, through the study of philosophy, language, literature, religion and the fine arts. </w:t>
      </w:r>
    </w:p>
    <w:p w14:paraId="1F15229E" w14:textId="3174CED4" w:rsidR="2EF92E1B" w:rsidRDefault="2EF92E1B" w:rsidP="596E0C4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proofErr w:type="gramStart"/>
      <w:r w:rsidRPr="596E0C4B">
        <w:rPr>
          <w:rFonts w:ascii="Calibri" w:eastAsia="Calibri" w:hAnsi="Calibri" w:cs="Calibri"/>
        </w:rPr>
        <w:t>recognizes</w:t>
      </w:r>
      <w:proofErr w:type="gramEnd"/>
      <w:r w:rsidRPr="596E0C4B">
        <w:rPr>
          <w:rFonts w:ascii="Calibri" w:eastAsia="Calibri" w:hAnsi="Calibri" w:cs="Calibri"/>
        </w:rPr>
        <w:t xml:space="preserve"> the contributions to knowledge, civilization, and society that have been made by men and women as well as members of various ethnic or cultural groups. </w:t>
      </w:r>
    </w:p>
    <w:p w14:paraId="7F93509E" w14:textId="6ECDA343" w:rsidR="2EF92E1B" w:rsidRDefault="2EF92E1B" w:rsidP="596E0C4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proofErr w:type="gramStart"/>
      <w:r w:rsidRPr="596E0C4B">
        <w:rPr>
          <w:rFonts w:ascii="Calibri" w:eastAsia="Calibri" w:hAnsi="Calibri" w:cs="Calibri"/>
        </w:rPr>
        <w:t>encourages</w:t>
      </w:r>
      <w:proofErr w:type="gramEnd"/>
      <w:r w:rsidRPr="596E0C4B">
        <w:rPr>
          <w:rFonts w:ascii="Calibri" w:eastAsia="Calibri" w:hAnsi="Calibri" w:cs="Calibri"/>
        </w:rPr>
        <w:t xml:space="preserve"> students to analyze and appreciate works of philosophical, historical, literary, religious and cultural importance. </w:t>
      </w:r>
    </w:p>
    <w:p w14:paraId="5FF2BED3" w14:textId="12395744" w:rsidR="2EF92E1B" w:rsidRDefault="2EF92E1B" w:rsidP="596E0C4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proofErr w:type="gramStart"/>
      <w:r w:rsidRPr="596E0C4B">
        <w:rPr>
          <w:rFonts w:ascii="Calibri" w:eastAsia="Calibri" w:hAnsi="Calibri" w:cs="Calibri"/>
        </w:rPr>
        <w:t>constitutes</w:t>
      </w:r>
      <w:proofErr w:type="gramEnd"/>
      <w:r w:rsidRPr="596E0C4B">
        <w:rPr>
          <w:rFonts w:ascii="Calibri" w:eastAsia="Calibri" w:hAnsi="Calibri" w:cs="Calibri"/>
        </w:rPr>
        <w:t xml:space="preserve"> the heart of a liberal arts general education because of the fundamental humanizing perspective that they provide for the development of the whole person.</w:t>
      </w:r>
    </w:p>
    <w:p w14:paraId="0F83CB58" w14:textId="26296235" w:rsidR="72055A76" w:rsidRDefault="72055A76" w:rsidP="596E0C4B">
      <w:pPr>
        <w:rPr>
          <w:rFonts w:ascii="Calibri" w:eastAsia="Calibri" w:hAnsi="Calibri" w:cs="Calibri"/>
        </w:rPr>
      </w:pPr>
      <w:r w:rsidRPr="596E0C4B">
        <w:rPr>
          <w:rFonts w:ascii="Calibri" w:eastAsia="Calibri" w:hAnsi="Calibri" w:cs="Calibri"/>
        </w:rPr>
        <w:t>Note: Not every class that meets the Arts and Humanities requirement needs to individually meet each element of the above standards.</w:t>
      </w:r>
    </w:p>
    <w:p w14:paraId="1237F264" w14:textId="681462CB" w:rsidR="5F0F55CD" w:rsidRDefault="5F0F55CD" w:rsidP="596E0C4B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E2740"/>
        </w:rPr>
      </w:pPr>
      <w:r w:rsidRPr="596E0C4B">
        <w:rPr>
          <w:rFonts w:ascii="Calibri" w:eastAsia="Calibri" w:hAnsi="Calibri" w:cs="Calibri"/>
          <w:color w:val="0E2740"/>
        </w:rPr>
        <w:t xml:space="preserve">Please explain how your course meets the objectives of Area </w:t>
      </w:r>
      <w:r w:rsidR="32A42F12" w:rsidRPr="596E0C4B">
        <w:rPr>
          <w:rFonts w:ascii="Calibri" w:eastAsia="Calibri" w:hAnsi="Calibri" w:cs="Calibri"/>
          <w:color w:val="0E2740"/>
        </w:rPr>
        <w:t>3</w:t>
      </w:r>
      <w:r w:rsidRPr="596E0C4B">
        <w:rPr>
          <w:rFonts w:ascii="Calibri" w:eastAsia="Calibri" w:hAnsi="Calibri" w:cs="Calibri"/>
          <w:color w:val="0E2740"/>
        </w:rPr>
        <w:t xml:space="preserve"> stated above.</w:t>
      </w:r>
    </w:p>
    <w:p w14:paraId="7D1CEC5A" w14:textId="6A6A3A04" w:rsidR="5F0F55CD" w:rsidRDefault="5F0F55CD" w:rsidP="596E0C4B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E2740"/>
        </w:rPr>
      </w:pPr>
      <w:r w:rsidRPr="596E0C4B">
        <w:rPr>
          <w:rFonts w:ascii="Calibri" w:eastAsia="Calibri" w:hAnsi="Calibri" w:cs="Calibri"/>
          <w:color w:val="0E2740"/>
        </w:rPr>
        <w:t xml:space="preserve">How does your course advance IDEAA (Inclusion, Diversity, Equity, Anti-racism, and Accessibility) principles as they pertain to </w:t>
      </w:r>
      <w:r w:rsidR="55034E05" w:rsidRPr="596E0C4B">
        <w:rPr>
          <w:rFonts w:ascii="Calibri" w:eastAsia="Calibri" w:hAnsi="Calibri" w:cs="Calibri"/>
          <w:color w:val="0E2740"/>
        </w:rPr>
        <w:t>Arts and Humanities</w:t>
      </w:r>
      <w:r w:rsidRPr="596E0C4B">
        <w:rPr>
          <w:rFonts w:ascii="Calibri" w:eastAsia="Calibri" w:hAnsi="Calibri" w:cs="Calibri"/>
          <w:color w:val="0E2740"/>
        </w:rPr>
        <w:t xml:space="preserve">? </w:t>
      </w:r>
    </w:p>
    <w:p w14:paraId="1EA934B4" w14:textId="6DA479C8" w:rsidR="5F0F55CD" w:rsidRDefault="5F0F55CD" w:rsidP="596E0C4B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</w:rPr>
      </w:pPr>
      <w:r w:rsidRPr="596E0C4B">
        <w:rPr>
          <w:rFonts w:ascii="Calibri" w:eastAsia="Calibri" w:hAnsi="Calibri" w:cs="Calibri"/>
          <w:color w:val="0E2740"/>
        </w:rPr>
        <w:t xml:space="preserve"> </w:t>
      </w:r>
      <w:hyperlink r:id="rId7">
        <w:r w:rsidRPr="596E0C4B">
          <w:rPr>
            <w:rStyle w:val="Hyperlink"/>
            <w:rFonts w:ascii="Calibri" w:eastAsia="Calibri" w:hAnsi="Calibri" w:cs="Calibri"/>
          </w:rPr>
          <w:t>ASCCC IDEAA tools</w:t>
        </w:r>
      </w:hyperlink>
      <w:r w:rsidRPr="596E0C4B">
        <w:rPr>
          <w:rFonts w:ascii="Calibri" w:eastAsia="Calibri" w:hAnsi="Calibri" w:cs="Calibri"/>
          <w:color w:val="000000" w:themeColor="text1"/>
        </w:rPr>
        <w:t xml:space="preserve"> - help text</w:t>
      </w:r>
    </w:p>
    <w:p w14:paraId="696409E4" w14:textId="76500F37" w:rsidR="5F0F55CD" w:rsidRDefault="5F0F55CD" w:rsidP="596E0C4B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E2740"/>
        </w:rPr>
      </w:pPr>
      <w:r w:rsidRPr="596E0C4B">
        <w:rPr>
          <w:rFonts w:ascii="Calibri" w:eastAsia="Calibri" w:hAnsi="Calibri" w:cs="Calibri"/>
          <w:color w:val="0E2740"/>
        </w:rPr>
        <w:t>Guide for Creating Equitable Curriculum | Glendale Community College</w:t>
      </w:r>
    </w:p>
    <w:p w14:paraId="685A5659" w14:textId="3ACCA9D6" w:rsidR="5F0F55CD" w:rsidRDefault="5F0F55CD" w:rsidP="596E0C4B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E2740"/>
        </w:rPr>
      </w:pPr>
      <w:r w:rsidRPr="596E0C4B">
        <w:rPr>
          <w:rFonts w:ascii="Calibri" w:eastAsia="Calibri" w:hAnsi="Calibri" w:cs="Calibri"/>
          <w:color w:val="0E2740"/>
        </w:rPr>
        <w:t xml:space="preserve">Please provide a minimum of </w:t>
      </w:r>
      <w:r w:rsidR="00D66B85">
        <w:rPr>
          <w:rFonts w:ascii="Calibri" w:eastAsia="Calibri" w:hAnsi="Calibri" w:cs="Calibri"/>
          <w:color w:val="0E2740"/>
        </w:rPr>
        <w:t>2-</w:t>
      </w:r>
      <w:r w:rsidRPr="596E0C4B">
        <w:rPr>
          <w:rFonts w:ascii="Calibri" w:eastAsia="Calibri" w:hAnsi="Calibri" w:cs="Calibri"/>
          <w:color w:val="0E2740"/>
        </w:rPr>
        <w:t xml:space="preserve">3 examples from two different sections of your COR (Course Outline of Record) that directly fulfill the objectives of Area </w:t>
      </w:r>
      <w:r w:rsidR="1A4A2FFA" w:rsidRPr="596E0C4B">
        <w:rPr>
          <w:rFonts w:ascii="Calibri" w:eastAsia="Calibri" w:hAnsi="Calibri" w:cs="Calibri"/>
          <w:color w:val="0E2740"/>
        </w:rPr>
        <w:t>3</w:t>
      </w:r>
      <w:r w:rsidRPr="596E0C4B">
        <w:rPr>
          <w:rFonts w:ascii="Calibri" w:eastAsia="Calibri" w:hAnsi="Calibri" w:cs="Calibri"/>
          <w:color w:val="0E2740"/>
        </w:rPr>
        <w:t>.</w:t>
      </w:r>
    </w:p>
    <w:p w14:paraId="579EC6C7" w14:textId="14FA0689" w:rsidR="596E0C4B" w:rsidRDefault="596E0C4B" w:rsidP="596E0C4B">
      <w:pPr>
        <w:rPr>
          <w:rFonts w:ascii="Calibri" w:eastAsia="Calibri" w:hAnsi="Calibri" w:cs="Calibri"/>
          <w:color w:val="0E2740"/>
        </w:rPr>
      </w:pPr>
    </w:p>
    <w:p w14:paraId="30A342FB" w14:textId="2E31EA83" w:rsidR="596E0C4B" w:rsidRPr="00197AD5" w:rsidRDefault="5F0F55CD" w:rsidP="0083152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97AD5">
        <w:rPr>
          <w:rFonts w:ascii="Calibri" w:eastAsia="Calibri" w:hAnsi="Calibri" w:cs="Calibri"/>
          <w:color w:val="0E2740"/>
        </w:rPr>
        <w:t>Check box on form: Are you requesting transfer GE for the same category on Cal-GETC? If so, which one?</w:t>
      </w:r>
    </w:p>
    <w:sectPr w:rsidR="596E0C4B" w:rsidRPr="00197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9A3C" w14:textId="77777777" w:rsidR="006E1B57" w:rsidRDefault="006E1B57" w:rsidP="006E1B57">
      <w:pPr>
        <w:spacing w:after="0" w:line="240" w:lineRule="auto"/>
      </w:pPr>
      <w:r>
        <w:separator/>
      </w:r>
    </w:p>
  </w:endnote>
  <w:endnote w:type="continuationSeparator" w:id="0">
    <w:p w14:paraId="6E1A7AE1" w14:textId="77777777" w:rsidR="006E1B57" w:rsidRDefault="006E1B57" w:rsidP="006E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086D" w14:textId="77777777" w:rsidR="006E1B57" w:rsidRDefault="006E1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43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96A3F" w14:textId="4D14ED3B" w:rsidR="006E1B57" w:rsidRDefault="006E1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DAEE0F" w14:textId="77777777" w:rsidR="006E1B57" w:rsidRDefault="006E1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D07F" w14:textId="77777777" w:rsidR="006E1B57" w:rsidRDefault="006E1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2597" w14:textId="77777777" w:rsidR="006E1B57" w:rsidRDefault="006E1B57" w:rsidP="006E1B57">
      <w:pPr>
        <w:spacing w:after="0" w:line="240" w:lineRule="auto"/>
      </w:pPr>
      <w:r>
        <w:separator/>
      </w:r>
    </w:p>
  </w:footnote>
  <w:footnote w:type="continuationSeparator" w:id="0">
    <w:p w14:paraId="08983B1D" w14:textId="77777777" w:rsidR="006E1B57" w:rsidRDefault="006E1B57" w:rsidP="006E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7AC8" w14:textId="77777777" w:rsidR="006E1B57" w:rsidRDefault="006E1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7D05" w14:textId="034C9BB4" w:rsidR="006E1B57" w:rsidRDefault="006E1B57">
    <w:pPr>
      <w:pStyle w:val="Header"/>
    </w:pPr>
    <w:r>
      <w:rPr>
        <w:noProof/>
        <w:lang w:eastAsia="en-US"/>
      </w:rPr>
      <w:drawing>
        <wp:inline distT="0" distB="0" distL="0" distR="0" wp14:anchorId="2CFE0370" wp14:editId="27D69843">
          <wp:extent cx="545910" cy="366401"/>
          <wp:effectExtent l="0" t="0" r="6985" b="0"/>
          <wp:docPr id="1" name="Picture 1" descr="C:\Users\julie.kahler\AppData\Local\Temp\921298c7-9c41-46e1-bddc-8a05645ed387_gcccd-logo-all-2023.zip.387\GCCCD Logo 2023\gcccd-logo-colo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.kahler\AppData\Local\Temp\921298c7-9c41-46e1-bddc-8a05645ed387_gcccd-logo-all-2023.zip.387\GCCCD Logo 2023\gcccd-logo-color-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64392" cy="37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5A35" w14:textId="77777777" w:rsidR="006E1B57" w:rsidRDefault="006E1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89D2"/>
    <w:multiLevelType w:val="hybridMultilevel"/>
    <w:tmpl w:val="2DCA1B7C"/>
    <w:lvl w:ilvl="0" w:tplc="E2D8355C">
      <w:start w:val="1"/>
      <w:numFmt w:val="decimal"/>
      <w:lvlText w:val="%1."/>
      <w:lvlJc w:val="left"/>
      <w:pPr>
        <w:ind w:left="720" w:hanging="360"/>
      </w:pPr>
    </w:lvl>
    <w:lvl w:ilvl="1" w:tplc="88F6B5DA">
      <w:start w:val="1"/>
      <w:numFmt w:val="lowerLetter"/>
      <w:lvlText w:val="%2."/>
      <w:lvlJc w:val="left"/>
      <w:pPr>
        <w:ind w:left="1440" w:hanging="360"/>
      </w:pPr>
    </w:lvl>
    <w:lvl w:ilvl="2" w:tplc="0B763162">
      <w:start w:val="1"/>
      <w:numFmt w:val="lowerRoman"/>
      <w:lvlText w:val="%3."/>
      <w:lvlJc w:val="right"/>
      <w:pPr>
        <w:ind w:left="2160" w:hanging="180"/>
      </w:pPr>
    </w:lvl>
    <w:lvl w:ilvl="3" w:tplc="D8EEDE10">
      <w:start w:val="1"/>
      <w:numFmt w:val="decimal"/>
      <w:lvlText w:val="%4."/>
      <w:lvlJc w:val="left"/>
      <w:pPr>
        <w:ind w:left="2880" w:hanging="360"/>
      </w:pPr>
    </w:lvl>
    <w:lvl w:ilvl="4" w:tplc="A6C2EFB6">
      <w:start w:val="1"/>
      <w:numFmt w:val="lowerLetter"/>
      <w:lvlText w:val="%5."/>
      <w:lvlJc w:val="left"/>
      <w:pPr>
        <w:ind w:left="3600" w:hanging="360"/>
      </w:pPr>
    </w:lvl>
    <w:lvl w:ilvl="5" w:tplc="98E6381C">
      <w:start w:val="1"/>
      <w:numFmt w:val="lowerRoman"/>
      <w:lvlText w:val="%6."/>
      <w:lvlJc w:val="right"/>
      <w:pPr>
        <w:ind w:left="4320" w:hanging="180"/>
      </w:pPr>
    </w:lvl>
    <w:lvl w:ilvl="6" w:tplc="E84C32DE">
      <w:start w:val="1"/>
      <w:numFmt w:val="decimal"/>
      <w:lvlText w:val="%7."/>
      <w:lvlJc w:val="left"/>
      <w:pPr>
        <w:ind w:left="5040" w:hanging="360"/>
      </w:pPr>
    </w:lvl>
    <w:lvl w:ilvl="7" w:tplc="D5B4E69A">
      <w:start w:val="1"/>
      <w:numFmt w:val="lowerLetter"/>
      <w:lvlText w:val="%8."/>
      <w:lvlJc w:val="left"/>
      <w:pPr>
        <w:ind w:left="5760" w:hanging="360"/>
      </w:pPr>
    </w:lvl>
    <w:lvl w:ilvl="8" w:tplc="3EC6A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D734"/>
    <w:multiLevelType w:val="hybridMultilevel"/>
    <w:tmpl w:val="F2CC105C"/>
    <w:lvl w:ilvl="0" w:tplc="09D6C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6A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A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3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40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4E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8C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0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3D2D"/>
    <w:multiLevelType w:val="hybridMultilevel"/>
    <w:tmpl w:val="69F8EEEC"/>
    <w:lvl w:ilvl="0" w:tplc="63482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68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F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8F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0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61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DC504"/>
    <w:rsid w:val="00197AD5"/>
    <w:rsid w:val="003573B3"/>
    <w:rsid w:val="006E1B57"/>
    <w:rsid w:val="00831522"/>
    <w:rsid w:val="00A22CA7"/>
    <w:rsid w:val="00D66B85"/>
    <w:rsid w:val="039DC504"/>
    <w:rsid w:val="12C64230"/>
    <w:rsid w:val="1A4A2FFA"/>
    <w:rsid w:val="29365457"/>
    <w:rsid w:val="2B16125E"/>
    <w:rsid w:val="2EF92E1B"/>
    <w:rsid w:val="32A42F12"/>
    <w:rsid w:val="333985CC"/>
    <w:rsid w:val="3B6BFE06"/>
    <w:rsid w:val="472706A1"/>
    <w:rsid w:val="4CFD7044"/>
    <w:rsid w:val="55034E05"/>
    <w:rsid w:val="596E0C4B"/>
    <w:rsid w:val="5EFC8DC2"/>
    <w:rsid w:val="5F0F55CD"/>
    <w:rsid w:val="72055A76"/>
    <w:rsid w:val="7BD4E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C504"/>
  <w15:chartTrackingRefBased/>
  <w15:docId w15:val="{A254AB51-75DF-4831-89CB-95388DAC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96E0C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96E0C4B"/>
    <w:rPr>
      <w:color w:val="467886"/>
      <w:u w:val="single"/>
    </w:rPr>
  </w:style>
  <w:style w:type="paragraph" w:styleId="Revision">
    <w:name w:val="Revision"/>
    <w:hidden/>
    <w:uiPriority w:val="99"/>
    <w:semiHidden/>
    <w:rsid w:val="00D66B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57"/>
  </w:style>
  <w:style w:type="paragraph" w:styleId="Footer">
    <w:name w:val="footer"/>
    <w:basedOn w:val="Normal"/>
    <w:link w:val="FooterChar"/>
    <w:uiPriority w:val="99"/>
    <w:unhideWhenUsed/>
    <w:rsid w:val="006E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ccc.org/asccc-inclusion-diversity-equity-anti-racism-and-accessibility-ideaa-tool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MariaDenise Aceves</dc:creator>
  <cp:keywords/>
  <dc:description/>
  <cp:lastModifiedBy>Julie Kahler</cp:lastModifiedBy>
  <cp:revision>4</cp:revision>
  <dcterms:created xsi:type="dcterms:W3CDTF">2025-02-07T20:49:00Z</dcterms:created>
  <dcterms:modified xsi:type="dcterms:W3CDTF">2025-06-11T00:22:00Z</dcterms:modified>
</cp:coreProperties>
</file>